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540" w:tblpY="1141"/>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1"/>
        <w:gridCol w:w="1128"/>
        <w:gridCol w:w="2484"/>
        <w:gridCol w:w="1371"/>
        <w:gridCol w:w="700"/>
        <w:gridCol w:w="841"/>
        <w:gridCol w:w="2430"/>
      </w:tblGrid>
      <w:tr w:rsidR="00435C83" w14:paraId="33FC8A2A" w14:textId="77777777" w:rsidTr="0055755A">
        <w:trPr>
          <w:trHeight w:val="576"/>
        </w:trPr>
        <w:tc>
          <w:tcPr>
            <w:tcW w:w="1588" w:type="dxa"/>
            <w:vMerge w:val="restart"/>
            <w:tcBorders>
              <w:top w:val="nil"/>
              <w:left w:val="nil"/>
              <w:right w:val="nil"/>
            </w:tcBorders>
          </w:tcPr>
          <w:p w14:paraId="7733C63F" w14:textId="75B604E9" w:rsidR="00435C83" w:rsidRDefault="00435C83" w:rsidP="00186465"/>
        </w:tc>
        <w:tc>
          <w:tcPr>
            <w:tcW w:w="1134" w:type="dxa"/>
            <w:tcBorders>
              <w:top w:val="single" w:sz="12" w:space="0" w:color="auto"/>
              <w:left w:val="nil"/>
            </w:tcBorders>
            <w:vAlign w:val="center"/>
          </w:tcPr>
          <w:p w14:paraId="18495DE5" w14:textId="21BEEAEE" w:rsidR="00435C83" w:rsidRPr="00C96D04" w:rsidRDefault="00435C83" w:rsidP="00186465">
            <w:pPr>
              <w:jc w:val="center"/>
              <w:rPr>
                <w:rFonts w:cstheme="minorHAnsi"/>
                <w:sz w:val="24"/>
                <w:szCs w:val="24"/>
              </w:rPr>
            </w:pPr>
            <w:r w:rsidRPr="00C96D04">
              <w:rPr>
                <w:rFonts w:cstheme="minorHAnsi"/>
                <w:b/>
                <w:bCs/>
                <w:sz w:val="24"/>
                <w:szCs w:val="24"/>
              </w:rPr>
              <w:t>Title</w:t>
            </w:r>
            <w:r w:rsidRPr="00C96D04">
              <w:rPr>
                <w:rFonts w:cstheme="minorHAnsi"/>
                <w:sz w:val="24"/>
                <w:szCs w:val="24"/>
              </w:rPr>
              <w:t>:</w:t>
            </w:r>
          </w:p>
        </w:tc>
        <w:tc>
          <w:tcPr>
            <w:tcW w:w="4422" w:type="dxa"/>
            <w:gridSpan w:val="2"/>
            <w:tcBorders>
              <w:top w:val="single" w:sz="12" w:space="0" w:color="auto"/>
            </w:tcBorders>
            <w:vAlign w:val="center"/>
          </w:tcPr>
          <w:p w14:paraId="51A3C92C" w14:textId="14195236" w:rsidR="00435C83" w:rsidRPr="00C96D04" w:rsidRDefault="00A1324C" w:rsidP="00186465">
            <w:pPr>
              <w:jc w:val="center"/>
              <w:rPr>
                <w:rFonts w:cstheme="minorHAnsi"/>
              </w:rPr>
            </w:pPr>
            <w:r>
              <w:rPr>
                <w:rFonts w:cstheme="minorHAnsi"/>
              </w:rPr>
              <w:t>RECORDS RETENTION</w:t>
            </w:r>
          </w:p>
        </w:tc>
        <w:tc>
          <w:tcPr>
            <w:tcW w:w="1367" w:type="dxa"/>
            <w:gridSpan w:val="2"/>
            <w:tcBorders>
              <w:top w:val="single" w:sz="12" w:space="0" w:color="auto"/>
            </w:tcBorders>
            <w:vAlign w:val="center"/>
          </w:tcPr>
          <w:p w14:paraId="1369728E" w14:textId="00B7D1AC" w:rsidR="00435C83" w:rsidRPr="00C96D04" w:rsidRDefault="00435C83" w:rsidP="00186465">
            <w:pPr>
              <w:jc w:val="center"/>
              <w:rPr>
                <w:rFonts w:cstheme="minorHAnsi"/>
                <w:sz w:val="24"/>
                <w:szCs w:val="24"/>
              </w:rPr>
            </w:pPr>
            <w:r w:rsidRPr="00C96D04">
              <w:rPr>
                <w:rFonts w:cstheme="minorHAnsi"/>
                <w:b/>
                <w:bCs/>
                <w:sz w:val="24"/>
                <w:szCs w:val="24"/>
              </w:rPr>
              <w:t>Policy #</w:t>
            </w:r>
          </w:p>
        </w:tc>
        <w:tc>
          <w:tcPr>
            <w:tcW w:w="1884" w:type="dxa"/>
            <w:tcBorders>
              <w:top w:val="single" w:sz="12" w:space="0" w:color="auto"/>
              <w:right w:val="single" w:sz="12" w:space="0" w:color="auto"/>
            </w:tcBorders>
            <w:vAlign w:val="center"/>
          </w:tcPr>
          <w:p w14:paraId="291C0BC7" w14:textId="6116E1D6" w:rsidR="00435C83" w:rsidRPr="00C96D04" w:rsidRDefault="00DF236C" w:rsidP="00186465">
            <w:pPr>
              <w:jc w:val="center"/>
              <w:rPr>
                <w:rFonts w:cstheme="minorHAnsi"/>
                <w:sz w:val="24"/>
                <w:szCs w:val="24"/>
              </w:rPr>
            </w:pPr>
            <w:r>
              <w:rPr>
                <w:rFonts w:cstheme="minorHAnsi"/>
                <w:sz w:val="24"/>
                <w:szCs w:val="24"/>
              </w:rPr>
              <w:t>RR.1.01</w:t>
            </w:r>
          </w:p>
        </w:tc>
      </w:tr>
      <w:tr w:rsidR="0055755A" w14:paraId="053E9FC0" w14:textId="71F50D38" w:rsidTr="0055755A">
        <w:trPr>
          <w:trHeight w:val="443"/>
        </w:trPr>
        <w:tc>
          <w:tcPr>
            <w:tcW w:w="1588" w:type="dxa"/>
            <w:vMerge/>
            <w:tcBorders>
              <w:left w:val="nil"/>
              <w:right w:val="nil"/>
            </w:tcBorders>
          </w:tcPr>
          <w:p w14:paraId="7A4D41EC" w14:textId="77777777" w:rsidR="0055755A" w:rsidRDefault="0055755A" w:rsidP="00186465"/>
        </w:tc>
        <w:tc>
          <w:tcPr>
            <w:tcW w:w="1134" w:type="dxa"/>
            <w:tcBorders>
              <w:left w:val="nil"/>
            </w:tcBorders>
            <w:vAlign w:val="center"/>
          </w:tcPr>
          <w:p w14:paraId="00E704AE" w14:textId="17FA2DB3" w:rsidR="0055755A" w:rsidRPr="00C96D04" w:rsidRDefault="0055755A" w:rsidP="00186465">
            <w:pPr>
              <w:jc w:val="center"/>
              <w:rPr>
                <w:rFonts w:cstheme="minorHAnsi"/>
                <w:sz w:val="24"/>
                <w:szCs w:val="24"/>
              </w:rPr>
            </w:pPr>
            <w:r w:rsidRPr="00C96D04">
              <w:rPr>
                <w:rFonts w:cstheme="minorHAnsi"/>
                <w:b/>
                <w:bCs/>
                <w:sz w:val="24"/>
                <w:szCs w:val="24"/>
              </w:rPr>
              <w:t>Division:</w:t>
            </w:r>
          </w:p>
        </w:tc>
        <w:tc>
          <w:tcPr>
            <w:tcW w:w="4422" w:type="dxa"/>
            <w:gridSpan w:val="2"/>
            <w:vAlign w:val="center"/>
          </w:tcPr>
          <w:p w14:paraId="39AB4A1F" w14:textId="49A5EA40" w:rsidR="0055755A" w:rsidRPr="00C96D04" w:rsidRDefault="0055755A" w:rsidP="00186465">
            <w:pPr>
              <w:jc w:val="center"/>
              <w:rPr>
                <w:rFonts w:cstheme="minorHAnsi"/>
              </w:rPr>
            </w:pPr>
            <w:r>
              <w:rPr>
                <w:rFonts w:cstheme="minorHAnsi"/>
              </w:rPr>
              <w:t>Administration</w:t>
            </w:r>
          </w:p>
        </w:tc>
        <w:tc>
          <w:tcPr>
            <w:tcW w:w="1367" w:type="dxa"/>
            <w:gridSpan w:val="2"/>
            <w:vAlign w:val="center"/>
          </w:tcPr>
          <w:p w14:paraId="7B4768F7" w14:textId="53EAA651" w:rsidR="0055755A" w:rsidRPr="00C96D04" w:rsidRDefault="0055755A" w:rsidP="00186465">
            <w:pPr>
              <w:jc w:val="center"/>
              <w:rPr>
                <w:rFonts w:cstheme="minorHAnsi"/>
                <w:b/>
                <w:bCs/>
                <w:sz w:val="24"/>
                <w:szCs w:val="24"/>
              </w:rPr>
            </w:pPr>
            <w:r w:rsidRPr="00C96D04">
              <w:rPr>
                <w:rFonts w:cstheme="minorHAnsi"/>
                <w:b/>
                <w:bCs/>
                <w:sz w:val="24"/>
                <w:szCs w:val="24"/>
              </w:rPr>
              <w:t>Page:</w:t>
            </w:r>
          </w:p>
        </w:tc>
        <w:tc>
          <w:tcPr>
            <w:tcW w:w="1884" w:type="dxa"/>
            <w:tcBorders>
              <w:right w:val="single" w:sz="12" w:space="0" w:color="auto"/>
            </w:tcBorders>
            <w:vAlign w:val="center"/>
          </w:tcPr>
          <w:p w14:paraId="61090977" w14:textId="52E6E1B1" w:rsidR="0055755A" w:rsidRPr="0055755A" w:rsidRDefault="0055755A" w:rsidP="0055755A">
            <w:pPr>
              <w:jc w:val="center"/>
              <w:rPr>
                <w:rFonts w:cstheme="minorHAnsi"/>
              </w:rPr>
            </w:pPr>
            <w:r w:rsidRPr="0055755A">
              <w:rPr>
                <w:rFonts w:cstheme="minorHAnsi"/>
              </w:rPr>
              <w:t xml:space="preserve">Page </w:t>
            </w:r>
            <w:r w:rsidRPr="0055755A">
              <w:rPr>
                <w:rFonts w:cstheme="minorHAnsi"/>
              </w:rPr>
              <w:fldChar w:fldCharType="begin"/>
            </w:r>
            <w:r w:rsidRPr="0055755A">
              <w:rPr>
                <w:rFonts w:cstheme="minorHAnsi"/>
              </w:rPr>
              <w:instrText xml:space="preserve"> PAGE  \* Arabic  \* MERGEFORMAT </w:instrText>
            </w:r>
            <w:r w:rsidRPr="0055755A">
              <w:rPr>
                <w:rFonts w:cstheme="minorHAnsi"/>
              </w:rPr>
              <w:fldChar w:fldCharType="separate"/>
            </w:r>
            <w:r w:rsidR="004B2E01">
              <w:rPr>
                <w:rFonts w:cstheme="minorHAnsi"/>
                <w:noProof/>
              </w:rPr>
              <w:t>1</w:t>
            </w:r>
            <w:r w:rsidRPr="0055755A">
              <w:rPr>
                <w:rFonts w:cstheme="minorHAnsi"/>
              </w:rPr>
              <w:fldChar w:fldCharType="end"/>
            </w:r>
            <w:r w:rsidRPr="0055755A">
              <w:rPr>
                <w:rFonts w:cstheme="minorHAnsi"/>
              </w:rPr>
              <w:t xml:space="preserve"> of </w:t>
            </w:r>
            <w:r w:rsidRPr="0055755A">
              <w:rPr>
                <w:rFonts w:cstheme="minorHAnsi"/>
              </w:rPr>
              <w:fldChar w:fldCharType="begin"/>
            </w:r>
            <w:r w:rsidRPr="0055755A">
              <w:rPr>
                <w:rFonts w:cstheme="minorHAnsi"/>
              </w:rPr>
              <w:instrText xml:space="preserve"> NUMPAGES  \* Arabic  \* MERGEFORMAT </w:instrText>
            </w:r>
            <w:r w:rsidRPr="0055755A">
              <w:rPr>
                <w:rFonts w:cstheme="minorHAnsi"/>
              </w:rPr>
              <w:fldChar w:fldCharType="separate"/>
            </w:r>
            <w:r w:rsidR="004B2E01">
              <w:rPr>
                <w:rFonts w:cstheme="minorHAnsi"/>
                <w:noProof/>
              </w:rPr>
              <w:t>2</w:t>
            </w:r>
            <w:r w:rsidRPr="0055755A">
              <w:rPr>
                <w:rFonts w:cstheme="minorHAnsi"/>
              </w:rPr>
              <w:fldChar w:fldCharType="end"/>
            </w:r>
          </w:p>
        </w:tc>
      </w:tr>
      <w:tr w:rsidR="00F059F0" w14:paraId="39022FCF" w14:textId="078DB152" w:rsidTr="0055755A">
        <w:trPr>
          <w:trHeight w:val="668"/>
        </w:trPr>
        <w:tc>
          <w:tcPr>
            <w:tcW w:w="2722" w:type="dxa"/>
            <w:gridSpan w:val="2"/>
            <w:tcBorders>
              <w:left w:val="single" w:sz="12" w:space="0" w:color="auto"/>
            </w:tcBorders>
            <w:vAlign w:val="center"/>
          </w:tcPr>
          <w:p w14:paraId="19C4849A" w14:textId="0845A6E8" w:rsidR="00F059F0" w:rsidRPr="00C96D04" w:rsidRDefault="00F059F0" w:rsidP="00186465">
            <w:pPr>
              <w:jc w:val="center"/>
              <w:rPr>
                <w:rFonts w:cstheme="minorHAnsi"/>
                <w:b/>
                <w:bCs/>
                <w:sz w:val="24"/>
                <w:szCs w:val="24"/>
              </w:rPr>
            </w:pPr>
            <w:r w:rsidRPr="00C96D04">
              <w:rPr>
                <w:rFonts w:cstheme="minorHAnsi"/>
                <w:b/>
                <w:bCs/>
                <w:sz w:val="24"/>
                <w:szCs w:val="24"/>
              </w:rPr>
              <w:t>Coroner Signature:</w:t>
            </w:r>
          </w:p>
        </w:tc>
        <w:tc>
          <w:tcPr>
            <w:tcW w:w="2826" w:type="dxa"/>
            <w:vAlign w:val="center"/>
          </w:tcPr>
          <w:p w14:paraId="231FC0E5" w14:textId="4BEFF502" w:rsidR="00F059F0" w:rsidRPr="00C96D04" w:rsidRDefault="00F059F0" w:rsidP="00F8353E">
            <w:pPr>
              <w:jc w:val="center"/>
              <w:rPr>
                <w:rFonts w:cstheme="minorHAnsi"/>
              </w:rPr>
            </w:pPr>
          </w:p>
        </w:tc>
        <w:tc>
          <w:tcPr>
            <w:tcW w:w="2311" w:type="dxa"/>
            <w:gridSpan w:val="2"/>
            <w:tcBorders>
              <w:right w:val="single" w:sz="4" w:space="0" w:color="auto"/>
            </w:tcBorders>
            <w:vAlign w:val="center"/>
          </w:tcPr>
          <w:p w14:paraId="4AFF2383" w14:textId="6123D5A0" w:rsidR="00F059F0" w:rsidRPr="00C96D04" w:rsidRDefault="00F059F0" w:rsidP="00186465">
            <w:pPr>
              <w:jc w:val="center"/>
              <w:rPr>
                <w:rFonts w:cstheme="minorHAnsi"/>
                <w:b/>
                <w:bCs/>
                <w:sz w:val="24"/>
                <w:szCs w:val="24"/>
              </w:rPr>
            </w:pPr>
            <w:r w:rsidRPr="00C96D04">
              <w:rPr>
                <w:rFonts w:cstheme="minorHAnsi"/>
                <w:b/>
                <w:bCs/>
                <w:sz w:val="24"/>
                <w:szCs w:val="24"/>
              </w:rPr>
              <w:t>NAME Reference:</w:t>
            </w:r>
          </w:p>
        </w:tc>
        <w:tc>
          <w:tcPr>
            <w:tcW w:w="2536" w:type="dxa"/>
            <w:gridSpan w:val="2"/>
            <w:tcBorders>
              <w:right w:val="single" w:sz="12" w:space="0" w:color="auto"/>
            </w:tcBorders>
            <w:vAlign w:val="center"/>
          </w:tcPr>
          <w:p w14:paraId="61D8405F" w14:textId="736E52A1" w:rsidR="00F059F0" w:rsidRPr="00C96D04" w:rsidRDefault="007D3B4F" w:rsidP="00F8353E">
            <w:pPr>
              <w:jc w:val="center"/>
              <w:rPr>
                <w:rFonts w:cstheme="minorHAnsi"/>
              </w:rPr>
            </w:pPr>
            <w:r>
              <w:rPr>
                <w:rFonts w:cstheme="minorHAnsi"/>
              </w:rPr>
              <w:t>F1</w:t>
            </w:r>
            <w:r w:rsidR="00B4169B">
              <w:rPr>
                <w:rFonts w:cstheme="minorHAnsi"/>
              </w:rPr>
              <w:t>a,F1</w:t>
            </w:r>
            <w:r>
              <w:rPr>
                <w:rFonts w:cstheme="minorHAnsi"/>
              </w:rPr>
              <w:t>c,F1d,F1e,F1m,F1n,</w:t>
            </w:r>
            <w:r w:rsidR="00B4169B">
              <w:rPr>
                <w:rFonts w:cstheme="minorHAnsi"/>
              </w:rPr>
              <w:t xml:space="preserve"> </w:t>
            </w:r>
            <w:r w:rsidR="00846A33">
              <w:rPr>
                <w:rFonts w:cstheme="minorHAnsi"/>
              </w:rPr>
              <w:t>F1p,</w:t>
            </w:r>
            <w:r>
              <w:rPr>
                <w:rFonts w:cstheme="minorHAnsi"/>
              </w:rPr>
              <w:t>F1q,F1r,F6l,F6m</w:t>
            </w:r>
          </w:p>
        </w:tc>
      </w:tr>
      <w:tr w:rsidR="00F059F0" w14:paraId="699B9FF3" w14:textId="77777777" w:rsidTr="0055755A">
        <w:trPr>
          <w:trHeight w:val="740"/>
        </w:trPr>
        <w:tc>
          <w:tcPr>
            <w:tcW w:w="2722" w:type="dxa"/>
            <w:gridSpan w:val="2"/>
            <w:tcBorders>
              <w:left w:val="single" w:sz="12" w:space="0" w:color="auto"/>
              <w:bottom w:val="single" w:sz="12" w:space="0" w:color="auto"/>
            </w:tcBorders>
            <w:vAlign w:val="center"/>
          </w:tcPr>
          <w:p w14:paraId="6A3AE111" w14:textId="65C1CE4C" w:rsidR="00F059F0" w:rsidRPr="00C96D04" w:rsidRDefault="00F059F0" w:rsidP="00186465">
            <w:pPr>
              <w:jc w:val="center"/>
              <w:rPr>
                <w:rFonts w:cstheme="minorHAnsi"/>
                <w:b/>
                <w:bCs/>
                <w:sz w:val="24"/>
                <w:szCs w:val="24"/>
              </w:rPr>
            </w:pPr>
            <w:r w:rsidRPr="00C96D04">
              <w:rPr>
                <w:rFonts w:cstheme="minorHAnsi"/>
                <w:b/>
                <w:bCs/>
                <w:sz w:val="24"/>
                <w:szCs w:val="24"/>
              </w:rPr>
              <w:t>Approved/Revised Date:</w:t>
            </w:r>
          </w:p>
        </w:tc>
        <w:tc>
          <w:tcPr>
            <w:tcW w:w="2826" w:type="dxa"/>
            <w:tcBorders>
              <w:bottom w:val="single" w:sz="12" w:space="0" w:color="auto"/>
            </w:tcBorders>
            <w:vAlign w:val="center"/>
          </w:tcPr>
          <w:p w14:paraId="7A2C4A96" w14:textId="669EAE20" w:rsidR="00F059F0" w:rsidRPr="00C96D04" w:rsidRDefault="009F018B" w:rsidP="00F8353E">
            <w:pPr>
              <w:jc w:val="center"/>
              <w:rPr>
                <w:rFonts w:cstheme="minorHAnsi"/>
                <w:b/>
                <w:bCs/>
                <w:sz w:val="24"/>
                <w:szCs w:val="24"/>
              </w:rPr>
            </w:pPr>
            <w:r>
              <w:rPr>
                <w:noProof/>
              </w:rPr>
              <w:drawing>
                <wp:anchor distT="0" distB="0" distL="114300" distR="114300" simplePos="0" relativeHeight="251659264" behindDoc="1" locked="0" layoutInCell="1" allowOverlap="1" wp14:anchorId="1C6F2839" wp14:editId="54D778C9">
                  <wp:simplePos x="0" y="0"/>
                  <wp:positionH relativeFrom="column">
                    <wp:posOffset>-559435</wp:posOffset>
                  </wp:positionH>
                  <wp:positionV relativeFrom="paragraph">
                    <wp:posOffset>-612140</wp:posOffset>
                  </wp:positionV>
                  <wp:extent cx="2516505" cy="6292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16505" cy="62928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color w:val="00B0F0"/>
                <w:sz w:val="24"/>
                <w:szCs w:val="24"/>
              </w:rPr>
              <w:t>02-16-2024</w:t>
            </w:r>
          </w:p>
        </w:tc>
        <w:tc>
          <w:tcPr>
            <w:tcW w:w="2311" w:type="dxa"/>
            <w:gridSpan w:val="2"/>
            <w:tcBorders>
              <w:bottom w:val="single" w:sz="12" w:space="0" w:color="auto"/>
            </w:tcBorders>
            <w:vAlign w:val="center"/>
          </w:tcPr>
          <w:p w14:paraId="4F59EF38" w14:textId="05561340" w:rsidR="00F059F0" w:rsidRPr="00C96D04" w:rsidRDefault="00F059F0" w:rsidP="00186465">
            <w:pPr>
              <w:jc w:val="center"/>
              <w:rPr>
                <w:rFonts w:cstheme="minorHAnsi"/>
                <w:b/>
                <w:bCs/>
                <w:sz w:val="24"/>
                <w:szCs w:val="24"/>
              </w:rPr>
            </w:pPr>
            <w:r w:rsidRPr="00C96D04">
              <w:rPr>
                <w:rFonts w:cstheme="minorHAnsi"/>
                <w:b/>
                <w:bCs/>
                <w:sz w:val="24"/>
                <w:szCs w:val="24"/>
              </w:rPr>
              <w:t>IACME Reference:</w:t>
            </w:r>
          </w:p>
        </w:tc>
        <w:tc>
          <w:tcPr>
            <w:tcW w:w="2536" w:type="dxa"/>
            <w:gridSpan w:val="2"/>
            <w:tcBorders>
              <w:bottom w:val="single" w:sz="12" w:space="0" w:color="auto"/>
              <w:right w:val="single" w:sz="12" w:space="0" w:color="auto"/>
            </w:tcBorders>
            <w:vAlign w:val="center"/>
          </w:tcPr>
          <w:p w14:paraId="16CA4A93" w14:textId="3EFDC5CE" w:rsidR="00F059F0" w:rsidRPr="00C96D04" w:rsidRDefault="00BB2B45" w:rsidP="00F8353E">
            <w:pPr>
              <w:jc w:val="center"/>
              <w:rPr>
                <w:rFonts w:cstheme="minorHAnsi"/>
              </w:rPr>
            </w:pPr>
            <w:r>
              <w:rPr>
                <w:rFonts w:cstheme="minorHAnsi"/>
              </w:rPr>
              <w:t>A4</w:t>
            </w:r>
            <w:r w:rsidR="00505298">
              <w:rPr>
                <w:rFonts w:cstheme="minorHAnsi"/>
              </w:rPr>
              <w:t>g,A</w:t>
            </w:r>
            <w:r>
              <w:rPr>
                <w:rFonts w:cstheme="minorHAnsi"/>
              </w:rPr>
              <w:t>6a,A6b</w:t>
            </w:r>
            <w:r w:rsidR="002B65F4">
              <w:rPr>
                <w:rFonts w:cstheme="minorHAnsi"/>
              </w:rPr>
              <w:t>,</w:t>
            </w:r>
            <w:r w:rsidR="00D60243">
              <w:rPr>
                <w:rFonts w:cstheme="minorHAnsi"/>
              </w:rPr>
              <w:t>A6n,</w:t>
            </w:r>
            <w:r w:rsidR="00BB743F">
              <w:rPr>
                <w:rFonts w:cstheme="minorHAnsi"/>
              </w:rPr>
              <w:t>A6o,</w:t>
            </w:r>
            <w:r w:rsidR="00D60243">
              <w:rPr>
                <w:rFonts w:cstheme="minorHAnsi"/>
              </w:rPr>
              <w:t>A6p,</w:t>
            </w:r>
            <w:r w:rsidR="00D6194D">
              <w:rPr>
                <w:rFonts w:cstheme="minorHAnsi"/>
              </w:rPr>
              <w:t>B</w:t>
            </w:r>
            <w:r w:rsidR="0066255C">
              <w:rPr>
                <w:rFonts w:cstheme="minorHAnsi"/>
              </w:rPr>
              <w:t>4i,B4j</w:t>
            </w:r>
          </w:p>
        </w:tc>
      </w:tr>
    </w:tbl>
    <w:p w14:paraId="0357E527" w14:textId="62E75960" w:rsidR="00186465" w:rsidRDefault="002F4857">
      <w:r>
        <w:rPr>
          <w:noProof/>
        </w:rPr>
        <w:drawing>
          <wp:anchor distT="0" distB="0" distL="114300" distR="114300" simplePos="0" relativeHeight="251658240" behindDoc="0" locked="0" layoutInCell="1" allowOverlap="1" wp14:anchorId="2250F5B6" wp14:editId="4FCCBA77">
            <wp:simplePos x="0" y="0"/>
            <wp:positionH relativeFrom="column">
              <wp:posOffset>-352425</wp:posOffset>
            </wp:positionH>
            <wp:positionV relativeFrom="paragraph">
              <wp:posOffset>-323850</wp:posOffset>
            </wp:positionV>
            <wp:extent cx="923925" cy="923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anchor>
        </w:drawing>
      </w:r>
    </w:p>
    <w:p w14:paraId="44AC4181" w14:textId="03BB2885" w:rsidR="00186465" w:rsidRDefault="00186465" w:rsidP="00186465">
      <w:pPr>
        <w:spacing w:before="161" w:line="276" w:lineRule="auto"/>
        <w:ind w:left="-540" w:right="144"/>
        <w:jc w:val="both"/>
        <w:textAlignment w:val="baseline"/>
        <w:rPr>
          <w:rFonts w:eastAsia="Times New Roman" w:cstheme="minorHAnsi"/>
          <w:color w:val="000000"/>
          <w:sz w:val="24"/>
          <w:szCs w:val="24"/>
        </w:rPr>
      </w:pPr>
      <w:r w:rsidRPr="00186465">
        <w:rPr>
          <w:rFonts w:eastAsia="Times New Roman" w:cstheme="minorHAnsi"/>
          <w:b/>
          <w:bCs/>
          <w:color w:val="000000"/>
          <w:sz w:val="24"/>
          <w:szCs w:val="24"/>
          <w:u w:val="single"/>
        </w:rPr>
        <w:t>POLICY</w:t>
      </w:r>
      <w:r w:rsidRPr="00186465">
        <w:rPr>
          <w:rFonts w:eastAsia="Times New Roman" w:cstheme="minorHAnsi"/>
          <w:color w:val="000000"/>
          <w:sz w:val="24"/>
          <w:szCs w:val="24"/>
        </w:rPr>
        <w:t>:</w:t>
      </w:r>
    </w:p>
    <w:p w14:paraId="5FEAFA6C" w14:textId="7C892DD2" w:rsidR="00A6594D" w:rsidRDefault="00721FBD" w:rsidP="00F370BC">
      <w:pPr>
        <w:spacing w:before="161" w:line="276" w:lineRule="auto"/>
        <w:ind w:right="144"/>
        <w:jc w:val="both"/>
        <w:textAlignment w:val="baseline"/>
        <w:rPr>
          <w:rFonts w:eastAsia="Times New Roman" w:cstheme="minorHAnsi"/>
          <w:color w:val="000000"/>
          <w:sz w:val="24"/>
          <w:szCs w:val="24"/>
        </w:rPr>
      </w:pPr>
      <w:r>
        <w:rPr>
          <w:rFonts w:eastAsia="Times New Roman" w:cstheme="minorHAnsi"/>
          <w:color w:val="000000"/>
          <w:sz w:val="24"/>
          <w:szCs w:val="24"/>
        </w:rPr>
        <w:t>To ensure that official records</w:t>
      </w:r>
      <w:r w:rsidR="00737923">
        <w:rPr>
          <w:rFonts w:eastAsia="Times New Roman" w:cstheme="minorHAnsi"/>
          <w:color w:val="000000"/>
          <w:sz w:val="24"/>
          <w:szCs w:val="24"/>
        </w:rPr>
        <w:t xml:space="preserve"> are retained</w:t>
      </w:r>
      <w:r>
        <w:rPr>
          <w:rFonts w:eastAsia="Times New Roman" w:cstheme="minorHAnsi"/>
          <w:color w:val="000000"/>
          <w:sz w:val="24"/>
          <w:szCs w:val="24"/>
        </w:rPr>
        <w:t xml:space="preserve"> in accordance with the requirements </w:t>
      </w:r>
      <w:r w:rsidR="00C31D20">
        <w:rPr>
          <w:rFonts w:eastAsia="Times New Roman" w:cstheme="minorHAnsi"/>
          <w:color w:val="000000"/>
          <w:sz w:val="24"/>
          <w:szCs w:val="24"/>
        </w:rPr>
        <w:t xml:space="preserve">set </w:t>
      </w:r>
      <w:r w:rsidR="00CF0907">
        <w:rPr>
          <w:rFonts w:eastAsia="Times New Roman" w:cstheme="minorHAnsi"/>
          <w:color w:val="000000"/>
          <w:sz w:val="24"/>
          <w:szCs w:val="24"/>
        </w:rPr>
        <w:t xml:space="preserve">forth </w:t>
      </w:r>
      <w:r w:rsidR="00C31D20">
        <w:rPr>
          <w:rFonts w:eastAsia="Times New Roman" w:cstheme="minorHAnsi"/>
          <w:color w:val="000000"/>
          <w:sz w:val="24"/>
          <w:szCs w:val="24"/>
        </w:rPr>
        <w:t>by</w:t>
      </w:r>
      <w:r>
        <w:rPr>
          <w:rFonts w:eastAsia="Times New Roman" w:cstheme="minorHAnsi"/>
          <w:color w:val="000000"/>
          <w:sz w:val="24"/>
          <w:szCs w:val="24"/>
        </w:rPr>
        <w:t xml:space="preserve"> applicable</w:t>
      </w:r>
      <w:r w:rsidR="00A6594D">
        <w:rPr>
          <w:rFonts w:eastAsia="Times New Roman" w:cstheme="minorHAnsi"/>
          <w:color w:val="000000"/>
          <w:sz w:val="24"/>
          <w:szCs w:val="24"/>
        </w:rPr>
        <w:t xml:space="preserve"> Idaho State</w:t>
      </w:r>
      <w:r>
        <w:rPr>
          <w:rFonts w:eastAsia="Times New Roman" w:cstheme="minorHAnsi"/>
          <w:color w:val="000000"/>
          <w:sz w:val="24"/>
          <w:szCs w:val="24"/>
        </w:rPr>
        <w:t xml:space="preserve"> laws</w:t>
      </w:r>
      <w:r w:rsidR="00A6594D">
        <w:rPr>
          <w:rFonts w:eastAsia="Times New Roman" w:cstheme="minorHAnsi"/>
          <w:color w:val="000000"/>
          <w:sz w:val="24"/>
          <w:szCs w:val="24"/>
        </w:rPr>
        <w:t>.</w:t>
      </w:r>
      <w:r>
        <w:rPr>
          <w:rFonts w:eastAsia="Times New Roman" w:cstheme="minorHAnsi"/>
          <w:color w:val="000000"/>
          <w:sz w:val="24"/>
          <w:szCs w:val="24"/>
        </w:rPr>
        <w:t xml:space="preserve"> </w:t>
      </w:r>
      <w:r w:rsidR="00C31D20">
        <w:rPr>
          <w:rFonts w:eastAsia="Times New Roman" w:cstheme="minorHAnsi"/>
          <w:color w:val="000000"/>
          <w:sz w:val="24"/>
          <w:szCs w:val="24"/>
        </w:rPr>
        <w:t>A</w:t>
      </w:r>
      <w:r w:rsidR="00A6594D">
        <w:rPr>
          <w:rFonts w:eastAsia="Times New Roman" w:cstheme="minorHAnsi"/>
          <w:color w:val="000000"/>
          <w:sz w:val="24"/>
          <w:szCs w:val="24"/>
        </w:rPr>
        <w:t xml:space="preserve">ll records, regardless of medium, </w:t>
      </w:r>
      <w:r w:rsidR="00C31D20">
        <w:rPr>
          <w:rFonts w:eastAsia="Times New Roman" w:cstheme="minorHAnsi"/>
          <w:color w:val="000000"/>
          <w:sz w:val="24"/>
          <w:szCs w:val="24"/>
        </w:rPr>
        <w:t>shall be</w:t>
      </w:r>
      <w:r w:rsidR="00A6594D">
        <w:rPr>
          <w:rFonts w:eastAsia="Times New Roman" w:cstheme="minorHAnsi"/>
          <w:color w:val="000000"/>
          <w:sz w:val="24"/>
          <w:szCs w:val="24"/>
        </w:rPr>
        <w:t xml:space="preserve"> </w:t>
      </w:r>
      <w:r w:rsidR="007A56E3">
        <w:rPr>
          <w:rFonts w:eastAsia="Times New Roman" w:cstheme="minorHAnsi"/>
          <w:color w:val="000000"/>
          <w:sz w:val="24"/>
          <w:szCs w:val="24"/>
        </w:rPr>
        <w:t>protected,</w:t>
      </w:r>
      <w:r w:rsidR="00BB2B45">
        <w:rPr>
          <w:rFonts w:eastAsia="Times New Roman" w:cstheme="minorHAnsi"/>
          <w:color w:val="000000"/>
          <w:sz w:val="24"/>
          <w:szCs w:val="24"/>
        </w:rPr>
        <w:t xml:space="preserve"> secured,</w:t>
      </w:r>
      <w:r w:rsidR="007A56E3">
        <w:rPr>
          <w:rFonts w:eastAsia="Times New Roman" w:cstheme="minorHAnsi"/>
          <w:color w:val="000000"/>
          <w:sz w:val="24"/>
          <w:szCs w:val="24"/>
        </w:rPr>
        <w:t xml:space="preserve"> </w:t>
      </w:r>
      <w:r w:rsidR="00A6594D">
        <w:rPr>
          <w:rFonts w:eastAsia="Times New Roman" w:cstheme="minorHAnsi"/>
          <w:color w:val="000000"/>
          <w:sz w:val="24"/>
          <w:szCs w:val="24"/>
        </w:rPr>
        <w:t>and</w:t>
      </w:r>
      <w:r w:rsidR="00BB2B45">
        <w:rPr>
          <w:rFonts w:eastAsia="Times New Roman" w:cstheme="minorHAnsi"/>
          <w:color w:val="000000"/>
          <w:sz w:val="24"/>
          <w:szCs w:val="24"/>
        </w:rPr>
        <w:t xml:space="preserve"> stored</w:t>
      </w:r>
      <w:r w:rsidR="00A6594D">
        <w:rPr>
          <w:rFonts w:eastAsia="Times New Roman" w:cstheme="minorHAnsi"/>
          <w:color w:val="000000"/>
          <w:sz w:val="24"/>
          <w:szCs w:val="24"/>
        </w:rPr>
        <w:t xml:space="preserve"> in a manner that </w:t>
      </w:r>
      <w:r w:rsidR="007A56E3">
        <w:rPr>
          <w:rFonts w:eastAsia="Times New Roman" w:cstheme="minorHAnsi"/>
          <w:color w:val="000000"/>
          <w:sz w:val="24"/>
          <w:szCs w:val="24"/>
        </w:rPr>
        <w:t xml:space="preserve">allows for </w:t>
      </w:r>
      <w:r w:rsidR="00A6594D">
        <w:rPr>
          <w:rFonts w:eastAsia="Times New Roman" w:cstheme="minorHAnsi"/>
          <w:color w:val="000000"/>
          <w:sz w:val="24"/>
          <w:szCs w:val="24"/>
        </w:rPr>
        <w:t xml:space="preserve">timely retrieval. </w:t>
      </w:r>
      <w:r w:rsidR="00EA73AA">
        <w:rPr>
          <w:rFonts w:eastAsia="Times New Roman" w:cstheme="minorHAnsi"/>
          <w:color w:val="000000"/>
          <w:sz w:val="24"/>
          <w:szCs w:val="24"/>
        </w:rPr>
        <w:t xml:space="preserve">Digital records shall be </w:t>
      </w:r>
      <w:r w:rsidR="00CF0907">
        <w:rPr>
          <w:rFonts w:eastAsia="Times New Roman" w:cstheme="minorHAnsi"/>
          <w:color w:val="000000"/>
          <w:sz w:val="24"/>
          <w:szCs w:val="24"/>
        </w:rPr>
        <w:t>permanently retained</w:t>
      </w:r>
      <w:r w:rsidR="004B2E01">
        <w:rPr>
          <w:rFonts w:eastAsia="Times New Roman" w:cstheme="minorHAnsi"/>
          <w:color w:val="000000"/>
          <w:sz w:val="24"/>
          <w:szCs w:val="24"/>
        </w:rPr>
        <w:t xml:space="preserve"> in both the Ada County Coroner’s Office (ACCO) case management system and the Ada County Archives digital system.  ACCO’s working files and supporting documents sha</w:t>
      </w:r>
      <w:r w:rsidR="00EA73AA">
        <w:rPr>
          <w:rFonts w:eastAsia="Times New Roman" w:cstheme="minorHAnsi"/>
          <w:color w:val="000000"/>
          <w:sz w:val="24"/>
          <w:szCs w:val="24"/>
        </w:rPr>
        <w:t xml:space="preserve">ll be kept for a minimum of </w:t>
      </w:r>
      <w:r w:rsidR="00505298">
        <w:rPr>
          <w:rFonts w:eastAsia="Times New Roman" w:cstheme="minorHAnsi"/>
          <w:color w:val="000000"/>
          <w:sz w:val="24"/>
          <w:szCs w:val="24"/>
        </w:rPr>
        <w:t>three</w:t>
      </w:r>
      <w:r w:rsidR="00EA73AA">
        <w:rPr>
          <w:rFonts w:eastAsia="Times New Roman" w:cstheme="minorHAnsi"/>
          <w:color w:val="000000"/>
          <w:sz w:val="24"/>
          <w:szCs w:val="24"/>
        </w:rPr>
        <w:t xml:space="preserve"> (</w:t>
      </w:r>
      <w:r w:rsidR="00505298">
        <w:rPr>
          <w:rFonts w:eastAsia="Times New Roman" w:cstheme="minorHAnsi"/>
          <w:color w:val="000000"/>
          <w:sz w:val="24"/>
          <w:szCs w:val="24"/>
        </w:rPr>
        <w:t>3</w:t>
      </w:r>
      <w:r w:rsidR="00EA73AA">
        <w:rPr>
          <w:rFonts w:eastAsia="Times New Roman" w:cstheme="minorHAnsi"/>
          <w:color w:val="000000"/>
          <w:sz w:val="24"/>
          <w:szCs w:val="24"/>
        </w:rPr>
        <w:t>) years.</w:t>
      </w:r>
    </w:p>
    <w:p w14:paraId="1D42DE60" w14:textId="1EC8D559" w:rsidR="00325665" w:rsidRDefault="00325665" w:rsidP="00F370BC">
      <w:pPr>
        <w:spacing w:before="161" w:line="276" w:lineRule="auto"/>
        <w:ind w:right="144"/>
        <w:jc w:val="both"/>
        <w:textAlignment w:val="baseline"/>
        <w:rPr>
          <w:rFonts w:eastAsia="Times New Roman" w:cstheme="minorHAnsi"/>
          <w:color w:val="000000"/>
          <w:sz w:val="24"/>
          <w:szCs w:val="24"/>
        </w:rPr>
      </w:pPr>
      <w:r>
        <w:rPr>
          <w:rFonts w:eastAsia="Times New Roman" w:cstheme="minorHAnsi"/>
          <w:color w:val="000000"/>
          <w:sz w:val="24"/>
          <w:szCs w:val="24"/>
        </w:rPr>
        <w:t>The coroner is the official custodian of all Coroner Office records.  These records shall transfer to any newly elected Coroner and administration as appropriate.</w:t>
      </w:r>
    </w:p>
    <w:p w14:paraId="0480E994" w14:textId="420096ED" w:rsidR="001412B6" w:rsidRPr="001412B6" w:rsidRDefault="001412B6" w:rsidP="00A571FB">
      <w:pPr>
        <w:spacing w:before="161" w:line="276" w:lineRule="auto"/>
        <w:ind w:right="144"/>
        <w:jc w:val="both"/>
        <w:textAlignment w:val="baseline"/>
        <w:rPr>
          <w:rFonts w:eastAsia="Times New Roman" w:cstheme="minorHAnsi"/>
          <w:b/>
          <w:bCs/>
          <w:color w:val="000000"/>
          <w:sz w:val="24"/>
          <w:szCs w:val="24"/>
        </w:rPr>
      </w:pPr>
    </w:p>
    <w:p w14:paraId="2DAF095D" w14:textId="633ECF39" w:rsidR="001412B6" w:rsidRDefault="001412B6" w:rsidP="00186465">
      <w:pPr>
        <w:spacing w:before="161" w:line="276" w:lineRule="auto"/>
        <w:ind w:left="-540" w:right="144"/>
        <w:jc w:val="both"/>
        <w:textAlignment w:val="baseline"/>
        <w:rPr>
          <w:rFonts w:eastAsia="Times New Roman" w:cstheme="minorHAnsi"/>
          <w:color w:val="000000"/>
          <w:sz w:val="24"/>
          <w:szCs w:val="24"/>
        </w:rPr>
      </w:pPr>
      <w:r w:rsidRPr="001412B6">
        <w:rPr>
          <w:rFonts w:eastAsia="Times New Roman" w:cstheme="minorHAnsi"/>
          <w:b/>
          <w:bCs/>
          <w:color w:val="000000"/>
          <w:sz w:val="24"/>
          <w:szCs w:val="24"/>
          <w:u w:val="single"/>
        </w:rPr>
        <w:t>PROCEDURE</w:t>
      </w:r>
      <w:r>
        <w:rPr>
          <w:rFonts w:eastAsia="Times New Roman" w:cstheme="minorHAnsi"/>
          <w:color w:val="000000"/>
          <w:sz w:val="24"/>
          <w:szCs w:val="24"/>
        </w:rPr>
        <w:t>:</w:t>
      </w:r>
    </w:p>
    <w:p w14:paraId="692AD6D4" w14:textId="2B045183" w:rsidR="00F370BC" w:rsidRDefault="00F370BC" w:rsidP="00F370BC">
      <w:pPr>
        <w:spacing w:before="161" w:line="276" w:lineRule="auto"/>
        <w:ind w:right="144"/>
        <w:jc w:val="both"/>
        <w:textAlignment w:val="baseline"/>
        <w:rPr>
          <w:rFonts w:eastAsia="Times New Roman" w:cstheme="minorHAnsi"/>
          <w:color w:val="000000"/>
          <w:sz w:val="24"/>
          <w:szCs w:val="24"/>
        </w:rPr>
      </w:pPr>
      <w:r>
        <w:rPr>
          <w:rFonts w:eastAsia="Times New Roman" w:cstheme="minorHAnsi"/>
          <w:color w:val="000000"/>
          <w:sz w:val="24"/>
          <w:szCs w:val="24"/>
        </w:rPr>
        <w:t>All records, regardless of medium, will be</w:t>
      </w:r>
      <w:r w:rsidR="003B4A3E">
        <w:rPr>
          <w:rFonts w:eastAsia="Times New Roman" w:cstheme="minorHAnsi"/>
          <w:color w:val="000000"/>
          <w:sz w:val="24"/>
          <w:szCs w:val="24"/>
        </w:rPr>
        <w:t xml:space="preserve"> </w:t>
      </w:r>
      <w:r>
        <w:rPr>
          <w:rFonts w:eastAsia="Times New Roman" w:cstheme="minorHAnsi"/>
          <w:color w:val="000000"/>
          <w:sz w:val="24"/>
          <w:szCs w:val="24"/>
        </w:rPr>
        <w:t>electronically saved</w:t>
      </w:r>
      <w:r w:rsidR="003B4A3E">
        <w:rPr>
          <w:rFonts w:eastAsia="Times New Roman" w:cstheme="minorHAnsi"/>
          <w:color w:val="000000"/>
          <w:sz w:val="24"/>
          <w:szCs w:val="24"/>
        </w:rPr>
        <w:t>,</w:t>
      </w:r>
      <w:r>
        <w:rPr>
          <w:rFonts w:eastAsia="Times New Roman" w:cstheme="minorHAnsi"/>
          <w:color w:val="000000"/>
          <w:sz w:val="24"/>
          <w:szCs w:val="24"/>
        </w:rPr>
        <w:t xml:space="preserve"> backed up within the case management system</w:t>
      </w:r>
      <w:r w:rsidR="00BB2B45">
        <w:rPr>
          <w:rFonts w:eastAsia="Times New Roman" w:cstheme="minorHAnsi"/>
          <w:color w:val="000000"/>
          <w:sz w:val="24"/>
          <w:szCs w:val="24"/>
        </w:rPr>
        <w:t xml:space="preserve">, and secured in an appropriate, and maintained location. </w:t>
      </w:r>
    </w:p>
    <w:p w14:paraId="70AF09A1" w14:textId="2D0CC4FF" w:rsidR="00F370BC" w:rsidRPr="007A4AEB" w:rsidRDefault="00F370BC" w:rsidP="00F370BC">
      <w:pPr>
        <w:pStyle w:val="ListParagraph"/>
        <w:numPr>
          <w:ilvl w:val="0"/>
          <w:numId w:val="1"/>
        </w:numPr>
        <w:spacing w:before="161" w:line="276" w:lineRule="auto"/>
        <w:ind w:left="180" w:right="144"/>
        <w:jc w:val="both"/>
        <w:textAlignment w:val="baseline"/>
        <w:rPr>
          <w:rFonts w:eastAsia="Times New Roman" w:cstheme="minorHAnsi"/>
          <w:b/>
          <w:bCs/>
          <w:color w:val="000000"/>
          <w:sz w:val="24"/>
          <w:szCs w:val="24"/>
        </w:rPr>
      </w:pPr>
      <w:r w:rsidRPr="007A4AEB">
        <w:rPr>
          <w:rFonts w:eastAsia="Times New Roman" w:cstheme="minorHAnsi"/>
          <w:b/>
          <w:bCs/>
          <w:color w:val="000000"/>
          <w:sz w:val="24"/>
          <w:szCs w:val="24"/>
        </w:rPr>
        <w:t>Active Files</w:t>
      </w:r>
    </w:p>
    <w:p w14:paraId="0FCDDA7C" w14:textId="1F5F5E3D" w:rsidR="00F370BC" w:rsidRDefault="007A4AEB" w:rsidP="00F370BC">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t>Electronic</w:t>
      </w:r>
      <w:r w:rsidR="004B2E01">
        <w:rPr>
          <w:rFonts w:eastAsia="Times New Roman" w:cstheme="minorHAnsi"/>
          <w:color w:val="000000"/>
          <w:sz w:val="24"/>
          <w:szCs w:val="24"/>
        </w:rPr>
        <w:t xml:space="preserve"> case</w:t>
      </w:r>
      <w:r>
        <w:rPr>
          <w:rFonts w:eastAsia="Times New Roman" w:cstheme="minorHAnsi"/>
          <w:color w:val="000000"/>
          <w:sz w:val="24"/>
          <w:szCs w:val="24"/>
        </w:rPr>
        <w:t xml:space="preserve"> </w:t>
      </w:r>
      <w:r w:rsidR="001F4090">
        <w:rPr>
          <w:rFonts w:eastAsia="Times New Roman" w:cstheme="minorHAnsi"/>
          <w:color w:val="000000"/>
          <w:sz w:val="24"/>
          <w:szCs w:val="24"/>
        </w:rPr>
        <w:t>files</w:t>
      </w:r>
      <w:r>
        <w:rPr>
          <w:rFonts w:eastAsia="Times New Roman" w:cstheme="minorHAnsi"/>
          <w:color w:val="000000"/>
          <w:sz w:val="24"/>
          <w:szCs w:val="24"/>
        </w:rPr>
        <w:t xml:space="preserve"> </w:t>
      </w:r>
      <w:r w:rsidR="007B202A">
        <w:rPr>
          <w:rFonts w:eastAsia="Times New Roman" w:cstheme="minorHAnsi"/>
          <w:color w:val="000000"/>
          <w:sz w:val="24"/>
          <w:szCs w:val="24"/>
        </w:rPr>
        <w:t>will</w:t>
      </w:r>
      <w:r>
        <w:rPr>
          <w:rFonts w:eastAsia="Times New Roman" w:cstheme="minorHAnsi"/>
          <w:color w:val="000000"/>
          <w:sz w:val="24"/>
          <w:szCs w:val="24"/>
        </w:rPr>
        <w:t xml:space="preserve"> be stored</w:t>
      </w:r>
      <w:r w:rsidR="004B2E01">
        <w:rPr>
          <w:rFonts w:eastAsia="Times New Roman" w:cstheme="minorHAnsi"/>
          <w:color w:val="000000"/>
          <w:sz w:val="24"/>
          <w:szCs w:val="24"/>
        </w:rPr>
        <w:t>, and backed up,</w:t>
      </w:r>
      <w:r>
        <w:rPr>
          <w:rFonts w:eastAsia="Times New Roman" w:cstheme="minorHAnsi"/>
          <w:color w:val="000000"/>
          <w:sz w:val="24"/>
          <w:szCs w:val="24"/>
        </w:rPr>
        <w:t xml:space="preserve"> in the case management system.</w:t>
      </w:r>
      <w:r w:rsidR="006438A8">
        <w:rPr>
          <w:rFonts w:eastAsia="Times New Roman" w:cstheme="minorHAnsi"/>
          <w:color w:val="000000"/>
          <w:sz w:val="24"/>
          <w:szCs w:val="24"/>
        </w:rPr>
        <w:t xml:space="preserve">  The back up will be pursuant to the case management system providers protocols.</w:t>
      </w:r>
    </w:p>
    <w:p w14:paraId="37009264" w14:textId="2F45E04B" w:rsidR="004B2E01" w:rsidRDefault="004B2E01" w:rsidP="00F370BC">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t>All supporting documents and photographs will be uploaded to the case management system.</w:t>
      </w:r>
    </w:p>
    <w:p w14:paraId="12AEC7AA" w14:textId="25711BEC" w:rsidR="004B2E01" w:rsidRDefault="004B2E01" w:rsidP="00F370BC">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t>Active working files will be stored in lockable cabinets in each investigator’s office.</w:t>
      </w:r>
    </w:p>
    <w:p w14:paraId="0E28FCE3" w14:textId="5EA5F235" w:rsidR="00F370BC" w:rsidRPr="00C13981" w:rsidRDefault="00F370BC" w:rsidP="00F370BC">
      <w:pPr>
        <w:pStyle w:val="ListParagraph"/>
        <w:numPr>
          <w:ilvl w:val="0"/>
          <w:numId w:val="1"/>
        </w:numPr>
        <w:spacing w:before="161" w:line="276" w:lineRule="auto"/>
        <w:ind w:left="180" w:right="144"/>
        <w:jc w:val="both"/>
        <w:textAlignment w:val="baseline"/>
        <w:rPr>
          <w:rFonts w:eastAsia="Times New Roman" w:cstheme="minorHAnsi"/>
          <w:b/>
          <w:bCs/>
          <w:color w:val="000000"/>
          <w:sz w:val="24"/>
          <w:szCs w:val="24"/>
        </w:rPr>
      </w:pPr>
      <w:r w:rsidRPr="00C13981">
        <w:rPr>
          <w:rFonts w:eastAsia="Times New Roman" w:cstheme="minorHAnsi"/>
          <w:b/>
          <w:bCs/>
          <w:color w:val="000000"/>
          <w:sz w:val="24"/>
          <w:szCs w:val="24"/>
        </w:rPr>
        <w:t>Inactive Files</w:t>
      </w:r>
    </w:p>
    <w:p w14:paraId="40F8592C" w14:textId="3093433B" w:rsidR="004B2E01" w:rsidRPr="004B2E01" w:rsidRDefault="004B2E01" w:rsidP="004B2E01">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t>Once a case is closed, the hard files will be secured in the casefile room at the Ada County Coroner’s Office (ACCO).  Access to the casefile room is limited to administrative personnel via keycard control.</w:t>
      </w:r>
    </w:p>
    <w:p w14:paraId="5380E9EB" w14:textId="766CA4BA" w:rsidR="001F4090" w:rsidRPr="00820588" w:rsidRDefault="001F4090" w:rsidP="001F4090">
      <w:pPr>
        <w:pStyle w:val="ListParagraph"/>
        <w:numPr>
          <w:ilvl w:val="1"/>
          <w:numId w:val="1"/>
        </w:numPr>
        <w:spacing w:before="161" w:line="276" w:lineRule="auto"/>
        <w:ind w:left="900" w:right="144"/>
        <w:jc w:val="both"/>
        <w:textAlignment w:val="baseline"/>
        <w:rPr>
          <w:rFonts w:eastAsia="Times New Roman" w:cstheme="minorHAnsi"/>
          <w:color w:val="000000"/>
          <w:sz w:val="24"/>
          <w:szCs w:val="24"/>
          <w:highlight w:val="yellow"/>
        </w:rPr>
      </w:pPr>
      <w:r w:rsidRPr="00820588">
        <w:rPr>
          <w:rFonts w:eastAsia="Times New Roman" w:cstheme="minorHAnsi"/>
          <w:color w:val="000000"/>
          <w:sz w:val="24"/>
          <w:szCs w:val="24"/>
          <w:highlight w:val="yellow"/>
        </w:rPr>
        <w:t xml:space="preserve">Electronic </w:t>
      </w:r>
      <w:r w:rsidR="00B21144" w:rsidRPr="00820588">
        <w:rPr>
          <w:rFonts w:eastAsia="Times New Roman" w:cstheme="minorHAnsi"/>
          <w:color w:val="000000"/>
          <w:sz w:val="24"/>
          <w:szCs w:val="24"/>
          <w:highlight w:val="yellow"/>
        </w:rPr>
        <w:t>files</w:t>
      </w:r>
      <w:r w:rsidR="007B202A" w:rsidRPr="00820588">
        <w:rPr>
          <w:rFonts w:eastAsia="Times New Roman" w:cstheme="minorHAnsi"/>
          <w:color w:val="000000"/>
          <w:sz w:val="24"/>
          <w:szCs w:val="24"/>
          <w:highlight w:val="yellow"/>
        </w:rPr>
        <w:t xml:space="preserve"> will be closed</w:t>
      </w:r>
      <w:r w:rsidR="003B4A3E" w:rsidRPr="00820588">
        <w:rPr>
          <w:rFonts w:eastAsia="Times New Roman" w:cstheme="minorHAnsi"/>
          <w:color w:val="000000"/>
          <w:sz w:val="24"/>
          <w:szCs w:val="24"/>
          <w:highlight w:val="yellow"/>
        </w:rPr>
        <w:t xml:space="preserve"> upon case completion.</w:t>
      </w:r>
    </w:p>
    <w:p w14:paraId="5F983616" w14:textId="2B2162E7" w:rsidR="007B202A" w:rsidRPr="00820588" w:rsidRDefault="007B202A" w:rsidP="0047487B">
      <w:pPr>
        <w:pStyle w:val="ListParagraph"/>
        <w:numPr>
          <w:ilvl w:val="2"/>
          <w:numId w:val="1"/>
        </w:numPr>
        <w:spacing w:before="161" w:line="276" w:lineRule="auto"/>
        <w:ind w:left="1620" w:right="144"/>
        <w:jc w:val="both"/>
        <w:textAlignment w:val="baseline"/>
        <w:rPr>
          <w:rFonts w:eastAsia="Times New Roman" w:cstheme="minorHAnsi"/>
          <w:color w:val="000000"/>
          <w:sz w:val="24"/>
          <w:szCs w:val="24"/>
          <w:highlight w:val="yellow"/>
        </w:rPr>
      </w:pPr>
      <w:r w:rsidRPr="00820588">
        <w:rPr>
          <w:rFonts w:eastAsia="Times New Roman" w:cstheme="minorHAnsi"/>
          <w:color w:val="000000"/>
          <w:sz w:val="24"/>
          <w:szCs w:val="24"/>
          <w:highlight w:val="yellow"/>
        </w:rPr>
        <w:t xml:space="preserve">Reports and photos will be backed up </w:t>
      </w:r>
      <w:r w:rsidR="008278E7" w:rsidRPr="00820588">
        <w:rPr>
          <w:rFonts w:eastAsia="Times New Roman" w:cstheme="minorHAnsi"/>
          <w:color w:val="000000"/>
          <w:sz w:val="24"/>
          <w:szCs w:val="24"/>
          <w:highlight w:val="yellow"/>
        </w:rPr>
        <w:t>in the case management system,</w:t>
      </w:r>
      <w:r w:rsidRPr="00820588">
        <w:rPr>
          <w:rFonts w:eastAsia="Times New Roman" w:cstheme="minorHAnsi"/>
          <w:color w:val="000000"/>
          <w:sz w:val="24"/>
          <w:szCs w:val="24"/>
          <w:highlight w:val="yellow"/>
        </w:rPr>
        <w:t xml:space="preserve"> and/or moved to an external storage device for permanent retention.</w:t>
      </w:r>
    </w:p>
    <w:p w14:paraId="2E80D51A" w14:textId="1DA47617" w:rsidR="007B202A" w:rsidRDefault="007B202A" w:rsidP="007B202A">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lastRenderedPageBreak/>
        <w:t xml:space="preserve">Hard files will be tagged, boxed, and stored </w:t>
      </w:r>
      <w:r w:rsidR="00A06D66">
        <w:rPr>
          <w:rFonts w:eastAsia="Times New Roman" w:cstheme="minorHAnsi"/>
          <w:color w:val="000000"/>
          <w:sz w:val="24"/>
          <w:szCs w:val="24"/>
        </w:rPr>
        <w:t>in the casefile room for a minimum of three (3) years</w:t>
      </w:r>
      <w:r>
        <w:rPr>
          <w:rFonts w:eastAsia="Times New Roman" w:cstheme="minorHAnsi"/>
          <w:color w:val="000000"/>
          <w:sz w:val="24"/>
          <w:szCs w:val="24"/>
        </w:rPr>
        <w:t>.</w:t>
      </w:r>
    </w:p>
    <w:p w14:paraId="6DFA5B5D" w14:textId="7E1A6FBD" w:rsidR="00A06D66" w:rsidRDefault="00A06D66" w:rsidP="007B202A">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t xml:space="preserve">After the three (3) year minimum, the files will be digitized and stored in the Ada County </w:t>
      </w:r>
      <w:r w:rsidR="006438A8">
        <w:rPr>
          <w:rFonts w:eastAsia="Times New Roman" w:cstheme="minorHAnsi"/>
          <w:color w:val="000000"/>
          <w:sz w:val="24"/>
          <w:szCs w:val="24"/>
        </w:rPr>
        <w:t xml:space="preserve">Archives </w:t>
      </w:r>
      <w:r>
        <w:rPr>
          <w:rFonts w:eastAsia="Times New Roman" w:cstheme="minorHAnsi"/>
          <w:color w:val="000000"/>
          <w:sz w:val="24"/>
          <w:szCs w:val="24"/>
        </w:rPr>
        <w:t>electronic filing system</w:t>
      </w:r>
      <w:r w:rsidR="006438A8">
        <w:rPr>
          <w:rFonts w:eastAsia="Times New Roman" w:cstheme="minorHAnsi"/>
          <w:color w:val="000000"/>
          <w:sz w:val="24"/>
          <w:szCs w:val="24"/>
        </w:rPr>
        <w:t xml:space="preserve"> and backed up in accordance </w:t>
      </w:r>
      <w:r w:rsidR="00505298">
        <w:rPr>
          <w:rFonts w:eastAsia="Times New Roman" w:cstheme="minorHAnsi"/>
          <w:color w:val="000000"/>
          <w:sz w:val="24"/>
          <w:szCs w:val="24"/>
        </w:rPr>
        <w:t>with</w:t>
      </w:r>
      <w:r w:rsidR="006438A8">
        <w:rPr>
          <w:rFonts w:eastAsia="Times New Roman" w:cstheme="minorHAnsi"/>
          <w:color w:val="000000"/>
          <w:sz w:val="24"/>
          <w:szCs w:val="24"/>
        </w:rPr>
        <w:t xml:space="preserve"> their protocols.</w:t>
      </w:r>
    </w:p>
    <w:p w14:paraId="3B76E6D3" w14:textId="79CB30D8" w:rsidR="007B202A" w:rsidRDefault="00A06D66" w:rsidP="00505298">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t xml:space="preserve">All ACCO </w:t>
      </w:r>
      <w:r w:rsidR="00505298">
        <w:rPr>
          <w:rFonts w:eastAsia="Times New Roman" w:cstheme="minorHAnsi"/>
          <w:color w:val="000000"/>
          <w:sz w:val="24"/>
          <w:szCs w:val="24"/>
        </w:rPr>
        <w:t xml:space="preserve">and County Archive </w:t>
      </w:r>
      <w:r>
        <w:rPr>
          <w:rFonts w:eastAsia="Times New Roman" w:cstheme="minorHAnsi"/>
          <w:color w:val="000000"/>
          <w:sz w:val="24"/>
          <w:szCs w:val="24"/>
        </w:rPr>
        <w:t xml:space="preserve">electronic files are </w:t>
      </w:r>
      <w:r w:rsidR="00505298">
        <w:rPr>
          <w:rFonts w:eastAsia="Times New Roman" w:cstheme="minorHAnsi"/>
          <w:color w:val="000000"/>
          <w:sz w:val="24"/>
          <w:szCs w:val="24"/>
        </w:rPr>
        <w:t>retrievable by</w:t>
      </w:r>
      <w:r w:rsidR="004B2E01">
        <w:rPr>
          <w:rFonts w:eastAsia="Times New Roman" w:cstheme="minorHAnsi"/>
          <w:color w:val="000000"/>
          <w:sz w:val="24"/>
          <w:szCs w:val="24"/>
        </w:rPr>
        <w:t xml:space="preserve"> appropriate staff</w:t>
      </w:r>
      <w:r>
        <w:rPr>
          <w:rFonts w:eastAsia="Times New Roman" w:cstheme="minorHAnsi"/>
          <w:color w:val="000000"/>
          <w:sz w:val="24"/>
          <w:szCs w:val="24"/>
        </w:rPr>
        <w:t>.</w:t>
      </w:r>
    </w:p>
    <w:p w14:paraId="663E278A" w14:textId="7FB20916" w:rsidR="00F370BC" w:rsidRPr="00BB1013" w:rsidRDefault="00F370BC" w:rsidP="00F370BC">
      <w:pPr>
        <w:pStyle w:val="ListParagraph"/>
        <w:numPr>
          <w:ilvl w:val="0"/>
          <w:numId w:val="1"/>
        </w:numPr>
        <w:spacing w:before="161" w:line="276" w:lineRule="auto"/>
        <w:ind w:left="180" w:right="144"/>
        <w:jc w:val="both"/>
        <w:textAlignment w:val="baseline"/>
        <w:rPr>
          <w:rFonts w:eastAsia="Times New Roman" w:cstheme="minorHAnsi"/>
          <w:b/>
          <w:bCs/>
          <w:color w:val="000000"/>
          <w:sz w:val="24"/>
          <w:szCs w:val="24"/>
        </w:rPr>
      </w:pPr>
      <w:r w:rsidRPr="00BB1013">
        <w:rPr>
          <w:rFonts w:eastAsia="Times New Roman" w:cstheme="minorHAnsi"/>
          <w:b/>
          <w:bCs/>
          <w:color w:val="000000"/>
          <w:sz w:val="24"/>
          <w:szCs w:val="24"/>
        </w:rPr>
        <w:t>Case Photos</w:t>
      </w:r>
    </w:p>
    <w:p w14:paraId="23A0DA33" w14:textId="15212F31" w:rsidR="00BE2B8A" w:rsidRDefault="00BE2B8A" w:rsidP="008278E7">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sidRPr="00247A14">
        <w:rPr>
          <w:rFonts w:eastAsia="Times New Roman" w:cstheme="minorHAnsi"/>
          <w:sz w:val="24"/>
          <w:szCs w:val="24"/>
        </w:rPr>
        <w:t xml:space="preserve">Photos taken </w:t>
      </w:r>
      <w:r w:rsidR="008278E7">
        <w:rPr>
          <w:rFonts w:eastAsia="Times New Roman" w:cstheme="minorHAnsi"/>
          <w:sz w:val="24"/>
          <w:szCs w:val="24"/>
        </w:rPr>
        <w:t xml:space="preserve">by ACCO personnel shall be uploaded immediately into the case management system and </w:t>
      </w:r>
      <w:r w:rsidR="004D0A97">
        <w:rPr>
          <w:rFonts w:eastAsia="Times New Roman" w:cstheme="minorHAnsi"/>
          <w:sz w:val="24"/>
          <w:szCs w:val="24"/>
        </w:rPr>
        <w:t xml:space="preserve">may be </w:t>
      </w:r>
      <w:r w:rsidR="008278E7">
        <w:rPr>
          <w:rFonts w:eastAsia="Times New Roman" w:cstheme="minorHAnsi"/>
          <w:sz w:val="24"/>
          <w:szCs w:val="24"/>
        </w:rPr>
        <w:t>backed up using cloud computing software/external drives.</w:t>
      </w:r>
    </w:p>
    <w:p w14:paraId="69414532" w14:textId="2F08C6B7" w:rsidR="00C619CB" w:rsidRDefault="00C619CB" w:rsidP="00BE2B8A">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sidRPr="00BE2B8A">
        <w:rPr>
          <w:rFonts w:eastAsia="Times New Roman" w:cstheme="minorHAnsi"/>
          <w:color w:val="000000"/>
          <w:sz w:val="24"/>
          <w:szCs w:val="24"/>
        </w:rPr>
        <w:t xml:space="preserve">Photos and videos received </w:t>
      </w:r>
      <w:r w:rsidR="008278E7">
        <w:rPr>
          <w:rFonts w:eastAsia="Times New Roman" w:cstheme="minorHAnsi"/>
          <w:color w:val="000000"/>
          <w:sz w:val="24"/>
          <w:szCs w:val="24"/>
        </w:rPr>
        <w:t xml:space="preserve">from </w:t>
      </w:r>
      <w:r w:rsidR="00312A14">
        <w:rPr>
          <w:rFonts w:eastAsia="Times New Roman" w:cstheme="minorHAnsi"/>
          <w:color w:val="000000"/>
          <w:sz w:val="24"/>
          <w:szCs w:val="24"/>
        </w:rPr>
        <w:t>outside</w:t>
      </w:r>
      <w:r w:rsidRPr="00BE2B8A">
        <w:rPr>
          <w:rFonts w:eastAsia="Times New Roman" w:cstheme="minorHAnsi"/>
          <w:color w:val="000000"/>
          <w:sz w:val="24"/>
          <w:szCs w:val="24"/>
        </w:rPr>
        <w:t xml:space="preserve"> agencies </w:t>
      </w:r>
      <w:r w:rsidR="008278E7">
        <w:rPr>
          <w:rFonts w:eastAsia="Times New Roman" w:cstheme="minorHAnsi"/>
          <w:color w:val="000000"/>
          <w:sz w:val="24"/>
          <w:szCs w:val="24"/>
        </w:rPr>
        <w:t>shall be</w:t>
      </w:r>
      <w:r w:rsidRPr="00BE2B8A">
        <w:rPr>
          <w:rFonts w:eastAsia="Times New Roman" w:cstheme="minorHAnsi"/>
          <w:color w:val="000000"/>
          <w:sz w:val="24"/>
          <w:szCs w:val="24"/>
        </w:rPr>
        <w:t xml:space="preserve"> saved to an external drive and uploaded </w:t>
      </w:r>
      <w:r w:rsidR="008278E7">
        <w:rPr>
          <w:rFonts w:eastAsia="Times New Roman" w:cstheme="minorHAnsi"/>
          <w:color w:val="000000"/>
          <w:sz w:val="24"/>
          <w:szCs w:val="24"/>
        </w:rPr>
        <w:t>in</w:t>
      </w:r>
      <w:r w:rsidRPr="00BE2B8A">
        <w:rPr>
          <w:rFonts w:eastAsia="Times New Roman" w:cstheme="minorHAnsi"/>
          <w:color w:val="000000"/>
          <w:sz w:val="24"/>
          <w:szCs w:val="24"/>
        </w:rPr>
        <w:t>to the case management system when possible</w:t>
      </w:r>
      <w:r w:rsidR="00BE2B8A">
        <w:rPr>
          <w:rFonts w:eastAsia="Times New Roman" w:cstheme="minorHAnsi"/>
          <w:color w:val="000000"/>
          <w:sz w:val="24"/>
          <w:szCs w:val="24"/>
        </w:rPr>
        <w:t>.</w:t>
      </w:r>
    </w:p>
    <w:p w14:paraId="1C2B67F0" w14:textId="4ED14E3D" w:rsidR="00F370BC" w:rsidRPr="00D45085" w:rsidRDefault="00F370BC" w:rsidP="00F370BC">
      <w:pPr>
        <w:pStyle w:val="ListParagraph"/>
        <w:numPr>
          <w:ilvl w:val="0"/>
          <w:numId w:val="1"/>
        </w:numPr>
        <w:spacing w:before="161" w:line="276" w:lineRule="auto"/>
        <w:ind w:left="180" w:right="144"/>
        <w:jc w:val="both"/>
        <w:textAlignment w:val="baseline"/>
        <w:rPr>
          <w:rFonts w:eastAsia="Times New Roman" w:cstheme="minorHAnsi"/>
          <w:b/>
          <w:bCs/>
          <w:color w:val="000000"/>
          <w:sz w:val="24"/>
          <w:szCs w:val="24"/>
        </w:rPr>
      </w:pPr>
      <w:r w:rsidRPr="00D45085">
        <w:rPr>
          <w:rFonts w:eastAsia="Times New Roman" w:cstheme="minorHAnsi"/>
          <w:b/>
          <w:bCs/>
          <w:color w:val="000000"/>
          <w:sz w:val="24"/>
          <w:szCs w:val="24"/>
        </w:rPr>
        <w:t>Dictation Recordings</w:t>
      </w:r>
    </w:p>
    <w:p w14:paraId="662ED918" w14:textId="33EE8656" w:rsidR="00C62A4C" w:rsidRPr="00C62A4C" w:rsidRDefault="00D45085" w:rsidP="00C62A4C">
      <w:pPr>
        <w:pStyle w:val="ListParagraph"/>
        <w:numPr>
          <w:ilvl w:val="1"/>
          <w:numId w:val="1"/>
        </w:numPr>
        <w:spacing w:before="161" w:line="276" w:lineRule="auto"/>
        <w:ind w:left="900" w:right="144"/>
        <w:jc w:val="both"/>
        <w:textAlignment w:val="baseline"/>
        <w:rPr>
          <w:rFonts w:eastAsia="Times New Roman" w:cstheme="minorHAnsi"/>
          <w:color w:val="000000"/>
          <w:sz w:val="24"/>
          <w:szCs w:val="24"/>
        </w:rPr>
      </w:pPr>
      <w:r>
        <w:rPr>
          <w:rFonts w:eastAsia="Times New Roman" w:cstheme="minorHAnsi"/>
          <w:color w:val="000000"/>
          <w:sz w:val="24"/>
          <w:szCs w:val="24"/>
        </w:rPr>
        <w:t>Recordings made for the purpose of dictation are not retained.</w:t>
      </w:r>
    </w:p>
    <w:sectPr w:rsidR="00C62A4C" w:rsidRPr="00C62A4C" w:rsidSect="005A2FD2">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5CC0" w14:textId="77777777" w:rsidR="00632BD0" w:rsidRDefault="00632BD0" w:rsidP="005A2FD2">
      <w:pPr>
        <w:spacing w:after="0" w:line="240" w:lineRule="auto"/>
      </w:pPr>
      <w:r>
        <w:separator/>
      </w:r>
    </w:p>
  </w:endnote>
  <w:endnote w:type="continuationSeparator" w:id="0">
    <w:p w14:paraId="75E9801F" w14:textId="77777777" w:rsidR="00632BD0" w:rsidRDefault="00632BD0" w:rsidP="005A2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58CBC" w14:textId="77777777" w:rsidR="00C62A4C" w:rsidRDefault="00C62A4C" w:rsidP="005A2FD2">
    <w:pPr>
      <w:pStyle w:val="Footer"/>
      <w:jc w:val="right"/>
      <w:rPr>
        <w:sz w:val="16"/>
        <w:szCs w:val="16"/>
      </w:rPr>
    </w:pPr>
  </w:p>
  <w:p w14:paraId="0A1553EA" w14:textId="4B625075" w:rsidR="005A2FD2" w:rsidRPr="005A2FD2" w:rsidRDefault="00C62A4C" w:rsidP="005A2FD2">
    <w:pPr>
      <w:pStyle w:val="Footer"/>
      <w:jc w:val="right"/>
      <w:rPr>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sidR="004B2E01">
      <w:rPr>
        <w:noProof/>
        <w:sz w:val="16"/>
        <w:szCs w:val="16"/>
      </w:rPr>
      <w:t>01-Records Retention</w:t>
    </w:r>
    <w:r>
      <w:rPr>
        <w:sz w:val="16"/>
        <w:szCs w:val="16"/>
      </w:rPr>
      <w:fldChar w:fldCharType="end"/>
    </w:r>
    <w:r>
      <w:rPr>
        <w:sz w:val="16"/>
        <w:szCs w:val="16"/>
      </w:rPr>
      <w:t xml:space="preserve"> </w:t>
    </w:r>
    <w:r w:rsidR="005A2FD2" w:rsidRPr="005A2FD2">
      <w:rPr>
        <w:sz w:val="16"/>
        <w:szCs w:val="16"/>
      </w:rPr>
      <w:t xml:space="preserve">Page </w:t>
    </w:r>
    <w:r w:rsidR="005A2FD2" w:rsidRPr="005A2FD2">
      <w:rPr>
        <w:sz w:val="16"/>
        <w:szCs w:val="16"/>
      </w:rPr>
      <w:fldChar w:fldCharType="begin"/>
    </w:r>
    <w:r w:rsidR="005A2FD2" w:rsidRPr="005A2FD2">
      <w:rPr>
        <w:sz w:val="16"/>
        <w:szCs w:val="16"/>
      </w:rPr>
      <w:instrText xml:space="preserve"> PAGE  \* Arabic  \* MERGEFORMAT </w:instrText>
    </w:r>
    <w:r w:rsidR="005A2FD2" w:rsidRPr="005A2FD2">
      <w:rPr>
        <w:sz w:val="16"/>
        <w:szCs w:val="16"/>
      </w:rPr>
      <w:fldChar w:fldCharType="separate"/>
    </w:r>
    <w:r w:rsidR="005A2FD2" w:rsidRPr="005A2FD2">
      <w:rPr>
        <w:noProof/>
        <w:sz w:val="16"/>
        <w:szCs w:val="16"/>
      </w:rPr>
      <w:t>1</w:t>
    </w:r>
    <w:r w:rsidR="005A2FD2" w:rsidRPr="005A2FD2">
      <w:rPr>
        <w:sz w:val="16"/>
        <w:szCs w:val="16"/>
      </w:rPr>
      <w:fldChar w:fldCharType="end"/>
    </w:r>
    <w:r w:rsidR="005A2FD2" w:rsidRPr="005A2FD2">
      <w:rPr>
        <w:sz w:val="16"/>
        <w:szCs w:val="16"/>
      </w:rPr>
      <w:t xml:space="preserve"> of </w:t>
    </w:r>
    <w:r w:rsidR="005A2FD2" w:rsidRPr="005A2FD2">
      <w:rPr>
        <w:sz w:val="16"/>
        <w:szCs w:val="16"/>
      </w:rPr>
      <w:fldChar w:fldCharType="begin"/>
    </w:r>
    <w:r w:rsidR="005A2FD2" w:rsidRPr="005A2FD2">
      <w:rPr>
        <w:sz w:val="16"/>
        <w:szCs w:val="16"/>
      </w:rPr>
      <w:instrText xml:space="preserve"> NUMPAGES  \* Arabic  \* MERGEFORMAT </w:instrText>
    </w:r>
    <w:r w:rsidR="005A2FD2" w:rsidRPr="005A2FD2">
      <w:rPr>
        <w:sz w:val="16"/>
        <w:szCs w:val="16"/>
      </w:rPr>
      <w:fldChar w:fldCharType="separate"/>
    </w:r>
    <w:r w:rsidR="005A2FD2" w:rsidRPr="005A2FD2">
      <w:rPr>
        <w:noProof/>
        <w:sz w:val="16"/>
        <w:szCs w:val="16"/>
      </w:rPr>
      <w:t>2</w:t>
    </w:r>
    <w:r w:rsidR="005A2FD2" w:rsidRPr="005A2FD2">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75351" w14:textId="77777777" w:rsidR="00632BD0" w:rsidRDefault="00632BD0" w:rsidP="005A2FD2">
      <w:pPr>
        <w:spacing w:after="0" w:line="240" w:lineRule="auto"/>
      </w:pPr>
      <w:r>
        <w:separator/>
      </w:r>
    </w:p>
  </w:footnote>
  <w:footnote w:type="continuationSeparator" w:id="0">
    <w:p w14:paraId="544A7DE4" w14:textId="77777777" w:rsidR="00632BD0" w:rsidRDefault="00632BD0" w:rsidP="005A2F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47CBC"/>
    <w:multiLevelType w:val="hybridMultilevel"/>
    <w:tmpl w:val="2F44A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0484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8B"/>
    <w:rsid w:val="000020E5"/>
    <w:rsid w:val="0004302E"/>
    <w:rsid w:val="0004706F"/>
    <w:rsid w:val="00051A16"/>
    <w:rsid w:val="00101C29"/>
    <w:rsid w:val="001412B6"/>
    <w:rsid w:val="00186465"/>
    <w:rsid w:val="001D1DCA"/>
    <w:rsid w:val="001F4090"/>
    <w:rsid w:val="00247A14"/>
    <w:rsid w:val="002A3AD2"/>
    <w:rsid w:val="002B65F4"/>
    <w:rsid w:val="002C30C9"/>
    <w:rsid w:val="002C61E4"/>
    <w:rsid w:val="002E4872"/>
    <w:rsid w:val="002F4857"/>
    <w:rsid w:val="00312A14"/>
    <w:rsid w:val="00325665"/>
    <w:rsid w:val="00355563"/>
    <w:rsid w:val="003A4777"/>
    <w:rsid w:val="003B4A3E"/>
    <w:rsid w:val="00435C83"/>
    <w:rsid w:val="0047487B"/>
    <w:rsid w:val="004B2E01"/>
    <w:rsid w:val="004B6CD2"/>
    <w:rsid w:val="004D0A97"/>
    <w:rsid w:val="004F37AE"/>
    <w:rsid w:val="00505298"/>
    <w:rsid w:val="0055755A"/>
    <w:rsid w:val="00576C5A"/>
    <w:rsid w:val="005A2FD2"/>
    <w:rsid w:val="005D47E8"/>
    <w:rsid w:val="00632BD0"/>
    <w:rsid w:val="0064203A"/>
    <w:rsid w:val="006438A8"/>
    <w:rsid w:val="006614C5"/>
    <w:rsid w:val="0066255C"/>
    <w:rsid w:val="00670925"/>
    <w:rsid w:val="006F128D"/>
    <w:rsid w:val="00721FBD"/>
    <w:rsid w:val="00737923"/>
    <w:rsid w:val="0078529A"/>
    <w:rsid w:val="007A4AEB"/>
    <w:rsid w:val="007A56E3"/>
    <w:rsid w:val="007B202A"/>
    <w:rsid w:val="007D3B4F"/>
    <w:rsid w:val="00820588"/>
    <w:rsid w:val="008278E7"/>
    <w:rsid w:val="00846A33"/>
    <w:rsid w:val="0089500C"/>
    <w:rsid w:val="008C09FA"/>
    <w:rsid w:val="00945ACD"/>
    <w:rsid w:val="00963418"/>
    <w:rsid w:val="009B2432"/>
    <w:rsid w:val="009F018B"/>
    <w:rsid w:val="00A06D66"/>
    <w:rsid w:val="00A1324C"/>
    <w:rsid w:val="00A571FB"/>
    <w:rsid w:val="00A6594D"/>
    <w:rsid w:val="00AA5EF8"/>
    <w:rsid w:val="00B21144"/>
    <w:rsid w:val="00B27B40"/>
    <w:rsid w:val="00B4169B"/>
    <w:rsid w:val="00BB1013"/>
    <w:rsid w:val="00BB2B45"/>
    <w:rsid w:val="00BB743F"/>
    <w:rsid w:val="00BE2B8A"/>
    <w:rsid w:val="00C13981"/>
    <w:rsid w:val="00C31D20"/>
    <w:rsid w:val="00C619CB"/>
    <w:rsid w:val="00C62A4C"/>
    <w:rsid w:val="00C96D04"/>
    <w:rsid w:val="00CF0907"/>
    <w:rsid w:val="00D45085"/>
    <w:rsid w:val="00D60243"/>
    <w:rsid w:val="00D6194D"/>
    <w:rsid w:val="00DF236C"/>
    <w:rsid w:val="00EA73AA"/>
    <w:rsid w:val="00F059F0"/>
    <w:rsid w:val="00F235D6"/>
    <w:rsid w:val="00F2378B"/>
    <w:rsid w:val="00F370BC"/>
    <w:rsid w:val="00F540E8"/>
    <w:rsid w:val="00F83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6254"/>
  <w15:chartTrackingRefBased/>
  <w15:docId w15:val="{F1C1CA8C-2BBE-4BF2-A976-6FD6E2C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0BC"/>
    <w:pPr>
      <w:ind w:left="720"/>
      <w:contextualSpacing/>
    </w:pPr>
  </w:style>
  <w:style w:type="paragraph" w:styleId="Header">
    <w:name w:val="header"/>
    <w:basedOn w:val="Normal"/>
    <w:link w:val="HeaderChar"/>
    <w:uiPriority w:val="99"/>
    <w:unhideWhenUsed/>
    <w:rsid w:val="005A2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FD2"/>
  </w:style>
  <w:style w:type="paragraph" w:styleId="Footer">
    <w:name w:val="footer"/>
    <w:basedOn w:val="Normal"/>
    <w:link w:val="FooterChar"/>
    <w:uiPriority w:val="99"/>
    <w:unhideWhenUsed/>
    <w:rsid w:val="005A2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1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F52970-2EFA-4DA5-8CA2-FB81357793B9}">
  <ds:schemaRefs>
    <ds:schemaRef ds:uri="http://purl.org/dc/elements/1.1/"/>
    <ds:schemaRef ds:uri="http://purl.org/dc/terms/"/>
    <ds:schemaRef ds:uri="8ef27eb8-0e3d-496f-b523-771757bdd770"/>
    <ds:schemaRef ds:uri="http://www.w3.org/XML/1998/namespace"/>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8416942f-d982-4ba4-a5b0-104826b4be24"/>
  </ds:schemaRefs>
</ds:datastoreItem>
</file>

<file path=customXml/itemProps2.xml><?xml version="1.0" encoding="utf-8"?>
<ds:datastoreItem xmlns:ds="http://schemas.openxmlformats.org/officeDocument/2006/customXml" ds:itemID="{6DA71489-55B7-4192-A164-D656F8F0CF76}">
  <ds:schemaRefs>
    <ds:schemaRef ds:uri="http://schemas.microsoft.com/sharepoint/v3/contenttype/forms"/>
  </ds:schemaRefs>
</ds:datastoreItem>
</file>

<file path=customXml/itemProps3.xml><?xml version="1.0" encoding="utf-8"?>
<ds:datastoreItem xmlns:ds="http://schemas.openxmlformats.org/officeDocument/2006/customXml" ds:itemID="{A9BB54E1-11F1-446E-825F-1C2E036BD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Ada County</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Macdonald</dc:creator>
  <cp:keywords/>
  <dc:description/>
  <cp:lastModifiedBy>Chisholm, Yujiemi</cp:lastModifiedBy>
  <cp:revision>2</cp:revision>
  <cp:lastPrinted>2024-07-10T11:42:00Z</cp:lastPrinted>
  <dcterms:created xsi:type="dcterms:W3CDTF">2025-05-21T12:30:00Z</dcterms:created>
  <dcterms:modified xsi:type="dcterms:W3CDTF">2025-05-21T12:30:00Z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73aa5ac287a972c443b772daf34baf8b778a8f0efe00dfc28b5b0d5a429b86c3</vt:lpwstr>
  </property>
  <property fmtid="{D5CDD505-2E9C-101B-9397-08002B2CF9AE}" pid="3" name="ContentTypeId">
    <vt:lpwstr>0x0101002FE5814883B49940B4B8AAE202A6E984</vt:lpwstr>
  </property>
</Properties>
</file>